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35FA3" w14:textId="50FB689E" w:rsidR="007672F9" w:rsidRPr="00E55E10" w:rsidRDefault="000A19F5">
      <w:pPr>
        <w:rPr>
          <w:rFonts w:ascii="Arial" w:hAnsi="Arial" w:cs="Arial"/>
          <w:b/>
          <w:bCs/>
          <w:sz w:val="28"/>
          <w:szCs w:val="28"/>
        </w:rPr>
      </w:pPr>
      <w:r w:rsidRPr="00E55E10">
        <w:rPr>
          <w:rFonts w:ascii="Arial" w:hAnsi="Arial" w:cs="Arial"/>
          <w:b/>
          <w:bCs/>
          <w:sz w:val="28"/>
          <w:szCs w:val="28"/>
        </w:rPr>
        <w:t>Financial Management for Grants and Clinical Trials: Tools and How to Use Them</w:t>
      </w:r>
    </w:p>
    <w:p w14:paraId="2C91A8D5" w14:textId="574676D6" w:rsidR="000A19F5" w:rsidRPr="00E55E10" w:rsidRDefault="000A19F5">
      <w:pPr>
        <w:rPr>
          <w:rFonts w:ascii="Arial" w:hAnsi="Arial" w:cs="Arial"/>
        </w:rPr>
      </w:pPr>
      <w:r w:rsidRPr="00E55E10">
        <w:rPr>
          <w:rFonts w:ascii="Arial" w:hAnsi="Arial" w:cs="Arial"/>
        </w:rPr>
        <w:t xml:space="preserve">Presented by Karla </w:t>
      </w:r>
      <w:proofErr w:type="spellStart"/>
      <w:r w:rsidRPr="00E55E10">
        <w:rPr>
          <w:rFonts w:ascii="Arial" w:hAnsi="Arial" w:cs="Arial"/>
        </w:rPr>
        <w:t>Gengler</w:t>
      </w:r>
      <w:proofErr w:type="spellEnd"/>
      <w:r w:rsidRPr="00E55E10">
        <w:rPr>
          <w:rFonts w:ascii="Arial" w:hAnsi="Arial" w:cs="Arial"/>
        </w:rPr>
        <w:t>-</w:t>
      </w:r>
      <w:r w:rsidR="00E41700" w:rsidRPr="00E55E10">
        <w:rPr>
          <w:rFonts w:ascii="Arial" w:hAnsi="Arial" w:cs="Arial"/>
        </w:rPr>
        <w:t>Nowak, Grants</w:t>
      </w:r>
      <w:r w:rsidRPr="00E55E10">
        <w:rPr>
          <w:rFonts w:ascii="Arial" w:hAnsi="Arial" w:cs="Arial"/>
        </w:rPr>
        <w:t xml:space="preserve"> and Contracts Administrator, College of Optometry</w:t>
      </w:r>
      <w:r w:rsidR="00B068E8" w:rsidRPr="00E55E10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620"/>
        <w:gridCol w:w="6930"/>
      </w:tblGrid>
      <w:tr w:rsidR="000A19F5" w:rsidRPr="00E55E10" w14:paraId="166E02AD" w14:textId="77777777" w:rsidTr="001A498E">
        <w:tc>
          <w:tcPr>
            <w:tcW w:w="1620" w:type="dxa"/>
            <w:shd w:val="clear" w:color="auto" w:fill="D9D9D9" w:themeFill="background1" w:themeFillShade="D9"/>
          </w:tcPr>
          <w:p w14:paraId="0E029883" w14:textId="6438F423" w:rsidR="000A19F5" w:rsidRPr="00E55E10" w:rsidRDefault="000A19F5">
            <w:pPr>
              <w:rPr>
                <w:rFonts w:ascii="Arial" w:hAnsi="Arial" w:cs="Arial"/>
                <w:b/>
                <w:bCs/>
              </w:rPr>
            </w:pPr>
            <w:r w:rsidRPr="00E55E10">
              <w:rPr>
                <w:rFonts w:ascii="Arial" w:hAnsi="Arial" w:cs="Arial"/>
                <w:b/>
                <w:bCs/>
              </w:rPr>
              <w:t>Minute Marker</w:t>
            </w:r>
          </w:p>
        </w:tc>
        <w:tc>
          <w:tcPr>
            <w:tcW w:w="6930" w:type="dxa"/>
            <w:shd w:val="clear" w:color="auto" w:fill="D9D9D9" w:themeFill="background1" w:themeFillShade="D9"/>
          </w:tcPr>
          <w:p w14:paraId="14A198C2" w14:textId="6FEB70D7" w:rsidR="000A19F5" w:rsidRPr="00E55E10" w:rsidRDefault="000A19F5">
            <w:pPr>
              <w:rPr>
                <w:rFonts w:ascii="Arial" w:hAnsi="Arial" w:cs="Arial"/>
                <w:b/>
                <w:bCs/>
              </w:rPr>
            </w:pPr>
            <w:r w:rsidRPr="00E55E10">
              <w:rPr>
                <w:rFonts w:ascii="Arial" w:hAnsi="Arial" w:cs="Arial"/>
                <w:b/>
                <w:bCs/>
              </w:rPr>
              <w:t>Topic</w:t>
            </w:r>
          </w:p>
        </w:tc>
      </w:tr>
      <w:tr w:rsidR="000A19F5" w:rsidRPr="00E55E10" w14:paraId="449D8E24" w14:textId="77777777" w:rsidTr="001A498E">
        <w:trPr>
          <w:trHeight w:val="332"/>
        </w:trPr>
        <w:tc>
          <w:tcPr>
            <w:tcW w:w="1620" w:type="dxa"/>
          </w:tcPr>
          <w:p w14:paraId="1569632B" w14:textId="6C2D3C2C" w:rsidR="000A19F5" w:rsidRPr="00E55E10" w:rsidRDefault="00B24F4E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2:45</w:t>
            </w:r>
          </w:p>
        </w:tc>
        <w:tc>
          <w:tcPr>
            <w:tcW w:w="6930" w:type="dxa"/>
          </w:tcPr>
          <w:p w14:paraId="070E2491" w14:textId="5ED70743" w:rsidR="000A19F5" w:rsidRPr="00E55E10" w:rsidRDefault="00B24F4E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When should you worry about a negative balance in PI Portal?</w:t>
            </w:r>
          </w:p>
        </w:tc>
      </w:tr>
      <w:tr w:rsidR="000A19F5" w:rsidRPr="00E55E10" w14:paraId="64C65EE1" w14:textId="77777777" w:rsidTr="001A498E">
        <w:tc>
          <w:tcPr>
            <w:tcW w:w="1620" w:type="dxa"/>
          </w:tcPr>
          <w:p w14:paraId="6B62CF25" w14:textId="0F9A4794" w:rsidR="000A19F5" w:rsidRPr="00E55E10" w:rsidRDefault="00B24F4E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6:52</w:t>
            </w:r>
          </w:p>
        </w:tc>
        <w:tc>
          <w:tcPr>
            <w:tcW w:w="6930" w:type="dxa"/>
          </w:tcPr>
          <w:p w14:paraId="48B1B700" w14:textId="25E3BA64" w:rsidR="000A19F5" w:rsidRPr="00E55E10" w:rsidRDefault="00B24F4E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Re</w:t>
            </w:r>
            <w:r w:rsidR="00D212A2" w:rsidRPr="00E55E10">
              <w:rPr>
                <w:rFonts w:ascii="Arial" w:hAnsi="Arial" w:cs="Arial"/>
              </w:rPr>
              <w:t>-</w:t>
            </w:r>
            <w:r w:rsidRPr="00E55E10">
              <w:rPr>
                <w:rFonts w:ascii="Arial" w:hAnsi="Arial" w:cs="Arial"/>
              </w:rPr>
              <w:t>budget</w:t>
            </w:r>
            <w:r w:rsidR="00845E60" w:rsidRPr="00E55E10">
              <w:rPr>
                <w:rFonts w:ascii="Arial" w:hAnsi="Arial" w:cs="Arial"/>
              </w:rPr>
              <w:t xml:space="preserve"> </w:t>
            </w:r>
            <w:r w:rsidRPr="00E55E10">
              <w:rPr>
                <w:rFonts w:ascii="Arial" w:hAnsi="Arial" w:cs="Arial"/>
              </w:rPr>
              <w:t>Rules</w:t>
            </w:r>
          </w:p>
        </w:tc>
      </w:tr>
      <w:tr w:rsidR="000A19F5" w:rsidRPr="00E55E10" w14:paraId="7B7BD6F7" w14:textId="77777777" w:rsidTr="001A498E">
        <w:tc>
          <w:tcPr>
            <w:tcW w:w="1620" w:type="dxa"/>
          </w:tcPr>
          <w:p w14:paraId="2932BC73" w14:textId="769DABF6" w:rsidR="000A19F5" w:rsidRPr="00E55E10" w:rsidRDefault="00845E60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8:18</w:t>
            </w:r>
          </w:p>
        </w:tc>
        <w:tc>
          <w:tcPr>
            <w:tcW w:w="6930" w:type="dxa"/>
          </w:tcPr>
          <w:p w14:paraId="1A745209" w14:textId="51ABF97A" w:rsidR="000A19F5" w:rsidRPr="00E55E10" w:rsidRDefault="00845E60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 xml:space="preserve">Over </w:t>
            </w:r>
            <w:r w:rsidR="00B748EB" w:rsidRPr="00E55E10">
              <w:rPr>
                <w:rFonts w:ascii="Arial" w:hAnsi="Arial" w:cs="Arial"/>
              </w:rPr>
              <w:t>Commitments</w:t>
            </w:r>
          </w:p>
        </w:tc>
      </w:tr>
      <w:tr w:rsidR="000A19F5" w:rsidRPr="00E55E10" w14:paraId="7CB275CE" w14:textId="77777777" w:rsidTr="001A498E">
        <w:tc>
          <w:tcPr>
            <w:tcW w:w="1620" w:type="dxa"/>
          </w:tcPr>
          <w:p w14:paraId="58F2CEAB" w14:textId="7A353ED4" w:rsidR="000A19F5" w:rsidRPr="00E55E10" w:rsidRDefault="00845E60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9:36</w:t>
            </w:r>
          </w:p>
        </w:tc>
        <w:tc>
          <w:tcPr>
            <w:tcW w:w="6930" w:type="dxa"/>
          </w:tcPr>
          <w:p w14:paraId="75EF6995" w14:textId="77FCD0D5" w:rsidR="000A19F5" w:rsidRPr="00E55E10" w:rsidRDefault="00845E60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Budget Review- Why does the Budget in the system (P</w:t>
            </w:r>
            <w:r w:rsidR="00E55E10">
              <w:rPr>
                <w:rFonts w:ascii="Arial" w:hAnsi="Arial" w:cs="Arial"/>
              </w:rPr>
              <w:t>I</w:t>
            </w:r>
            <w:r w:rsidRPr="00E55E10">
              <w:rPr>
                <w:rFonts w:ascii="Arial" w:hAnsi="Arial" w:cs="Arial"/>
              </w:rPr>
              <w:t xml:space="preserve"> Portal/Workday) not Reflect the Total Amount to Receive from Sponsor</w:t>
            </w:r>
          </w:p>
        </w:tc>
      </w:tr>
      <w:tr w:rsidR="000A19F5" w:rsidRPr="00E55E10" w14:paraId="1683289B" w14:textId="77777777" w:rsidTr="001A498E">
        <w:tc>
          <w:tcPr>
            <w:tcW w:w="1620" w:type="dxa"/>
          </w:tcPr>
          <w:p w14:paraId="655E69A1" w14:textId="55A14EB0" w:rsidR="000A19F5" w:rsidRPr="00E55E10" w:rsidRDefault="00B748EB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14:31</w:t>
            </w:r>
          </w:p>
        </w:tc>
        <w:tc>
          <w:tcPr>
            <w:tcW w:w="6930" w:type="dxa"/>
          </w:tcPr>
          <w:p w14:paraId="720720D3" w14:textId="231C42A2" w:rsidR="000A19F5" w:rsidRPr="00E55E10" w:rsidRDefault="00845E60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Interpreting Financials when paid by milestones or by subject enrollment</w:t>
            </w:r>
          </w:p>
        </w:tc>
      </w:tr>
      <w:tr w:rsidR="000A19F5" w:rsidRPr="00E55E10" w14:paraId="777D6598" w14:textId="77777777" w:rsidTr="001A498E">
        <w:tc>
          <w:tcPr>
            <w:tcW w:w="1620" w:type="dxa"/>
          </w:tcPr>
          <w:p w14:paraId="0E70AF45" w14:textId="35C7C5D8" w:rsidR="000A19F5" w:rsidRPr="00E55E10" w:rsidRDefault="00B748EB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19:00</w:t>
            </w:r>
          </w:p>
        </w:tc>
        <w:tc>
          <w:tcPr>
            <w:tcW w:w="6930" w:type="dxa"/>
          </w:tcPr>
          <w:p w14:paraId="1400A317" w14:textId="39A3475B" w:rsidR="000A19F5" w:rsidRPr="00E55E10" w:rsidRDefault="00B748EB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When Payment and Budgets are not in</w:t>
            </w:r>
            <w:r w:rsidR="00D212A2" w:rsidRPr="00E55E10">
              <w:rPr>
                <w:rFonts w:ascii="Arial" w:hAnsi="Arial" w:cs="Arial"/>
              </w:rPr>
              <w:t>-</w:t>
            </w:r>
            <w:r w:rsidRPr="00E55E10">
              <w:rPr>
                <w:rFonts w:ascii="Arial" w:hAnsi="Arial" w:cs="Arial"/>
              </w:rPr>
              <w:t>sync</w:t>
            </w:r>
          </w:p>
        </w:tc>
      </w:tr>
      <w:tr w:rsidR="000A19F5" w:rsidRPr="00E55E10" w14:paraId="0A716ED8" w14:textId="77777777" w:rsidTr="001A498E">
        <w:tc>
          <w:tcPr>
            <w:tcW w:w="1620" w:type="dxa"/>
          </w:tcPr>
          <w:p w14:paraId="10FE4BE7" w14:textId="47565CD8" w:rsidR="000A19F5" w:rsidRPr="00E55E10" w:rsidRDefault="00B259AA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24:03</w:t>
            </w:r>
          </w:p>
        </w:tc>
        <w:tc>
          <w:tcPr>
            <w:tcW w:w="6930" w:type="dxa"/>
          </w:tcPr>
          <w:p w14:paraId="06B28A54" w14:textId="7590007D" w:rsidR="000A19F5" w:rsidRPr="00E55E10" w:rsidRDefault="00B259AA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PI portal Live Review</w:t>
            </w:r>
          </w:p>
        </w:tc>
      </w:tr>
      <w:tr w:rsidR="000A19F5" w:rsidRPr="00E55E10" w14:paraId="6B5D556F" w14:textId="77777777" w:rsidTr="001A498E">
        <w:tc>
          <w:tcPr>
            <w:tcW w:w="1620" w:type="dxa"/>
          </w:tcPr>
          <w:p w14:paraId="40B96FCA" w14:textId="15105C78" w:rsidR="000A19F5" w:rsidRPr="00E55E10" w:rsidRDefault="00B259AA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26:53</w:t>
            </w:r>
          </w:p>
        </w:tc>
        <w:tc>
          <w:tcPr>
            <w:tcW w:w="6930" w:type="dxa"/>
          </w:tcPr>
          <w:p w14:paraId="25027C0A" w14:textId="4EB621E7" w:rsidR="000A19F5" w:rsidRPr="00E55E10" w:rsidRDefault="00B259AA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How to check payments received- financials tab</w:t>
            </w:r>
          </w:p>
        </w:tc>
      </w:tr>
      <w:tr w:rsidR="000A19F5" w:rsidRPr="00E55E10" w14:paraId="7336B3A5" w14:textId="77777777" w:rsidTr="00B748EB">
        <w:tc>
          <w:tcPr>
            <w:tcW w:w="1620" w:type="dxa"/>
            <w:shd w:val="clear" w:color="auto" w:fill="auto"/>
          </w:tcPr>
          <w:p w14:paraId="76A3804D" w14:textId="7BD30E71" w:rsidR="000A19F5" w:rsidRPr="00E55E10" w:rsidRDefault="00B259AA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28:30</w:t>
            </w:r>
          </w:p>
        </w:tc>
        <w:tc>
          <w:tcPr>
            <w:tcW w:w="6930" w:type="dxa"/>
            <w:shd w:val="clear" w:color="auto" w:fill="auto"/>
          </w:tcPr>
          <w:p w14:paraId="797E0946" w14:textId="7B84E02C" w:rsidR="000A19F5" w:rsidRPr="00E55E10" w:rsidRDefault="00B259AA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PI Portal on studies that were active Prior to Workday going live</w:t>
            </w:r>
            <w:r w:rsidR="00D212A2" w:rsidRPr="00E55E10">
              <w:rPr>
                <w:rFonts w:ascii="Arial" w:hAnsi="Arial" w:cs="Arial"/>
              </w:rPr>
              <w:t xml:space="preserve"> where to find that data</w:t>
            </w:r>
          </w:p>
        </w:tc>
      </w:tr>
      <w:tr w:rsidR="00443F03" w:rsidRPr="00E55E10" w14:paraId="03C2750B" w14:textId="77777777" w:rsidTr="00B748EB">
        <w:tc>
          <w:tcPr>
            <w:tcW w:w="1620" w:type="dxa"/>
            <w:shd w:val="clear" w:color="auto" w:fill="auto"/>
          </w:tcPr>
          <w:p w14:paraId="5F84D335" w14:textId="4B273E8F" w:rsidR="00443F03" w:rsidRPr="00E55E10" w:rsidRDefault="00C17933" w:rsidP="00C620EC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29:42</w:t>
            </w:r>
          </w:p>
        </w:tc>
        <w:tc>
          <w:tcPr>
            <w:tcW w:w="6930" w:type="dxa"/>
            <w:shd w:val="clear" w:color="auto" w:fill="auto"/>
          </w:tcPr>
          <w:p w14:paraId="05A771B9" w14:textId="00C38F70" w:rsidR="00443F03" w:rsidRPr="00E55E10" w:rsidRDefault="00C17933" w:rsidP="00C17933">
            <w:pPr>
              <w:tabs>
                <w:tab w:val="left" w:pos="3315"/>
              </w:tabs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Why use a shadow fiscal system- to estimate how much you will be owed by the sponsor</w:t>
            </w:r>
            <w:r w:rsidR="00D212A2" w:rsidRPr="00E55E10">
              <w:rPr>
                <w:rFonts w:ascii="Arial" w:hAnsi="Arial" w:cs="Arial"/>
              </w:rPr>
              <w:t>.  Sponsors can make mistakes too.  Ensure people are accountable</w:t>
            </w:r>
          </w:p>
        </w:tc>
      </w:tr>
      <w:tr w:rsidR="00443F03" w:rsidRPr="00E55E10" w14:paraId="42CB94F6" w14:textId="77777777" w:rsidTr="00C17933">
        <w:tc>
          <w:tcPr>
            <w:tcW w:w="1620" w:type="dxa"/>
            <w:shd w:val="clear" w:color="auto" w:fill="00B0F0"/>
          </w:tcPr>
          <w:p w14:paraId="486454D7" w14:textId="30EB3E89" w:rsidR="00443F03" w:rsidRPr="00E55E10" w:rsidRDefault="00C17933" w:rsidP="00C620EC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 xml:space="preserve">31:00 </w:t>
            </w:r>
          </w:p>
        </w:tc>
        <w:tc>
          <w:tcPr>
            <w:tcW w:w="6930" w:type="dxa"/>
            <w:shd w:val="clear" w:color="auto" w:fill="00B0F0"/>
          </w:tcPr>
          <w:p w14:paraId="4C17A96D" w14:textId="4277075E" w:rsidR="00443F03" w:rsidRPr="00E55E10" w:rsidRDefault="00C1793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55E10">
              <w:rPr>
                <w:rFonts w:ascii="Arial" w:hAnsi="Arial" w:cs="Arial"/>
                <w:b/>
                <w:bCs/>
                <w:color w:val="000000" w:themeColor="text1"/>
              </w:rPr>
              <w:t>Shadow Fiscal System- spreadsheet</w:t>
            </w:r>
          </w:p>
        </w:tc>
      </w:tr>
      <w:tr w:rsidR="00B12A81" w:rsidRPr="00E55E10" w14:paraId="647EABF9" w14:textId="77777777" w:rsidTr="00B748EB">
        <w:tc>
          <w:tcPr>
            <w:tcW w:w="1620" w:type="dxa"/>
            <w:shd w:val="clear" w:color="auto" w:fill="auto"/>
          </w:tcPr>
          <w:p w14:paraId="5F9BDFC9" w14:textId="18EA69DF" w:rsidR="00B12A81" w:rsidRPr="00E55E10" w:rsidRDefault="00C17933" w:rsidP="00C620EC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32:28</w:t>
            </w:r>
          </w:p>
        </w:tc>
        <w:tc>
          <w:tcPr>
            <w:tcW w:w="6930" w:type="dxa"/>
            <w:shd w:val="clear" w:color="auto" w:fill="auto"/>
          </w:tcPr>
          <w:p w14:paraId="79E515B5" w14:textId="4E235A51" w:rsidR="00B12A81" w:rsidRPr="00E55E10" w:rsidRDefault="00C17933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Commitments for Personnel</w:t>
            </w:r>
          </w:p>
        </w:tc>
      </w:tr>
      <w:tr w:rsidR="00443F03" w:rsidRPr="00E55E10" w14:paraId="5AA8760C" w14:textId="77777777" w:rsidTr="00B748EB">
        <w:tc>
          <w:tcPr>
            <w:tcW w:w="1620" w:type="dxa"/>
            <w:shd w:val="clear" w:color="auto" w:fill="auto"/>
          </w:tcPr>
          <w:p w14:paraId="6BCF67D9" w14:textId="4B448B90" w:rsidR="00443F03" w:rsidRPr="00E55E10" w:rsidRDefault="00C17933" w:rsidP="00C620EC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33:41</w:t>
            </w:r>
          </w:p>
        </w:tc>
        <w:tc>
          <w:tcPr>
            <w:tcW w:w="6930" w:type="dxa"/>
            <w:shd w:val="clear" w:color="auto" w:fill="auto"/>
          </w:tcPr>
          <w:p w14:paraId="0ECFF2F6" w14:textId="4DB71B82" w:rsidR="00443F03" w:rsidRPr="00E55E10" w:rsidRDefault="00C17933" w:rsidP="00B12A81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Expected Budget</w:t>
            </w:r>
          </w:p>
        </w:tc>
      </w:tr>
      <w:tr w:rsidR="00B12A81" w:rsidRPr="00E55E10" w14:paraId="0806ED03" w14:textId="77777777" w:rsidTr="00B748EB">
        <w:tc>
          <w:tcPr>
            <w:tcW w:w="1620" w:type="dxa"/>
            <w:shd w:val="clear" w:color="auto" w:fill="auto"/>
          </w:tcPr>
          <w:p w14:paraId="270CB0D9" w14:textId="6DB2F20C" w:rsidR="00B12A81" w:rsidRPr="00E55E10" w:rsidRDefault="00C17933" w:rsidP="00C620EC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34:08</w:t>
            </w:r>
          </w:p>
        </w:tc>
        <w:tc>
          <w:tcPr>
            <w:tcW w:w="6930" w:type="dxa"/>
            <w:shd w:val="clear" w:color="auto" w:fill="auto"/>
          </w:tcPr>
          <w:p w14:paraId="2CE92A42" w14:textId="279306BE" w:rsidR="00B12A81" w:rsidRPr="00E55E10" w:rsidRDefault="00C17933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Tracking of Invoices (per subject fees</w:t>
            </w:r>
            <w:r w:rsidR="006B6991" w:rsidRPr="00E55E10">
              <w:rPr>
                <w:rFonts w:ascii="Arial" w:hAnsi="Arial" w:cs="Arial"/>
              </w:rPr>
              <w:t xml:space="preserve"> paid by sponsor automatically</w:t>
            </w:r>
            <w:r w:rsidRPr="00E55E10">
              <w:rPr>
                <w:rFonts w:ascii="Arial" w:hAnsi="Arial" w:cs="Arial"/>
              </w:rPr>
              <w:t>) vs Amounts Paid by Sponsor</w:t>
            </w:r>
          </w:p>
        </w:tc>
      </w:tr>
      <w:tr w:rsidR="00B12A81" w:rsidRPr="00E55E10" w14:paraId="55C9F825" w14:textId="77777777" w:rsidTr="00B748EB">
        <w:tc>
          <w:tcPr>
            <w:tcW w:w="1620" w:type="dxa"/>
            <w:shd w:val="clear" w:color="auto" w:fill="auto"/>
          </w:tcPr>
          <w:p w14:paraId="6156B9F5" w14:textId="09F5F667" w:rsidR="00B12A81" w:rsidRPr="00E55E10" w:rsidRDefault="006B6991" w:rsidP="00493456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42:59</w:t>
            </w:r>
          </w:p>
        </w:tc>
        <w:tc>
          <w:tcPr>
            <w:tcW w:w="6930" w:type="dxa"/>
            <w:shd w:val="clear" w:color="auto" w:fill="auto"/>
          </w:tcPr>
          <w:p w14:paraId="5728DD98" w14:textId="61589A2E" w:rsidR="00B12A81" w:rsidRPr="00E55E10" w:rsidRDefault="006B6991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How to find out the details for payments received</w:t>
            </w:r>
            <w:r w:rsidR="00D212A2" w:rsidRPr="00E55E10">
              <w:rPr>
                <w:rFonts w:ascii="Arial" w:hAnsi="Arial" w:cs="Arial"/>
              </w:rPr>
              <w:t xml:space="preserve"> in the SPO</w:t>
            </w:r>
            <w:r w:rsidR="00B44D07" w:rsidRPr="00E55E10">
              <w:rPr>
                <w:rFonts w:ascii="Arial" w:hAnsi="Arial" w:cs="Arial"/>
              </w:rPr>
              <w:t xml:space="preserve"> -PI Portal</w:t>
            </w:r>
            <w:r w:rsidR="00D212A2" w:rsidRPr="00E55E10">
              <w:rPr>
                <w:rFonts w:ascii="Arial" w:hAnsi="Arial" w:cs="Arial"/>
              </w:rPr>
              <w:t>/</w:t>
            </w:r>
            <w:r w:rsidR="00B44D07" w:rsidRPr="00E55E10">
              <w:rPr>
                <w:rFonts w:ascii="Arial" w:hAnsi="Arial" w:cs="Arial"/>
              </w:rPr>
              <w:t>Financials</w:t>
            </w:r>
            <w:r w:rsidR="00D212A2" w:rsidRPr="00E55E10">
              <w:rPr>
                <w:rFonts w:ascii="Arial" w:hAnsi="Arial" w:cs="Arial"/>
              </w:rPr>
              <w:t>/</w:t>
            </w:r>
            <w:r w:rsidR="00B44D07" w:rsidRPr="00E55E10">
              <w:rPr>
                <w:rFonts w:ascii="Arial" w:hAnsi="Arial" w:cs="Arial"/>
              </w:rPr>
              <w:t>Customer Invoices- Back up documentation for payments</w:t>
            </w:r>
          </w:p>
        </w:tc>
      </w:tr>
      <w:tr w:rsidR="00C620EC" w:rsidRPr="00E55E10" w14:paraId="54822326" w14:textId="77777777" w:rsidTr="001A498E">
        <w:tc>
          <w:tcPr>
            <w:tcW w:w="1620" w:type="dxa"/>
            <w:shd w:val="clear" w:color="auto" w:fill="auto"/>
          </w:tcPr>
          <w:p w14:paraId="7769E056" w14:textId="24C95F6C" w:rsidR="00C620EC" w:rsidRPr="00E55E10" w:rsidRDefault="00B44D07" w:rsidP="00493456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46:12</w:t>
            </w:r>
          </w:p>
        </w:tc>
        <w:tc>
          <w:tcPr>
            <w:tcW w:w="6930" w:type="dxa"/>
            <w:shd w:val="clear" w:color="auto" w:fill="auto"/>
          </w:tcPr>
          <w:p w14:paraId="33D02E04" w14:textId="15551D2F" w:rsidR="00C620EC" w:rsidRPr="00E55E10" w:rsidRDefault="00B44D07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 xml:space="preserve">Workday-using to show all the payments (pre-post workday in one area since PI Portal is in two </w:t>
            </w:r>
            <w:r w:rsidR="00D212A2" w:rsidRPr="00E55E10">
              <w:rPr>
                <w:rFonts w:ascii="Arial" w:hAnsi="Arial" w:cs="Arial"/>
              </w:rPr>
              <w:t xml:space="preserve">separate </w:t>
            </w:r>
            <w:r w:rsidRPr="00E55E10">
              <w:rPr>
                <w:rFonts w:ascii="Arial" w:hAnsi="Arial" w:cs="Arial"/>
              </w:rPr>
              <w:t>screens)</w:t>
            </w:r>
          </w:p>
        </w:tc>
      </w:tr>
      <w:tr w:rsidR="00C620EC" w:rsidRPr="00E55E10" w14:paraId="40FECD65" w14:textId="77777777" w:rsidTr="001A498E">
        <w:tc>
          <w:tcPr>
            <w:tcW w:w="1620" w:type="dxa"/>
            <w:shd w:val="clear" w:color="auto" w:fill="auto"/>
          </w:tcPr>
          <w:p w14:paraId="1C8CC095" w14:textId="4DB1159C" w:rsidR="00C620EC" w:rsidRPr="00E55E10" w:rsidRDefault="00B44D07" w:rsidP="00493456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49:02</w:t>
            </w:r>
          </w:p>
        </w:tc>
        <w:tc>
          <w:tcPr>
            <w:tcW w:w="6930" w:type="dxa"/>
            <w:shd w:val="clear" w:color="auto" w:fill="auto"/>
          </w:tcPr>
          <w:p w14:paraId="7F524900" w14:textId="77777777" w:rsidR="00146BFD" w:rsidRPr="00E55E10" w:rsidRDefault="00B44D07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  <w:b/>
                <w:bCs/>
                <w:color w:val="000000" w:themeColor="text1"/>
              </w:rPr>
              <w:t>Question:</w:t>
            </w:r>
            <w:r w:rsidRPr="00E55E1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55E10">
              <w:rPr>
                <w:rFonts w:ascii="Arial" w:hAnsi="Arial" w:cs="Arial"/>
              </w:rPr>
              <w:t xml:space="preserve">How to communicate with OSP about your invoice details.  The importance of communication with SPO.  </w:t>
            </w:r>
          </w:p>
          <w:p w14:paraId="5EC4DA7D" w14:textId="093CDF61" w:rsidR="00C620EC" w:rsidRPr="00E55E10" w:rsidRDefault="00B44D07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TIP: Send enrollment details to SPO to send out the invoices so that they can keep track of the billed/paid/owed</w:t>
            </w:r>
          </w:p>
        </w:tc>
      </w:tr>
      <w:tr w:rsidR="00C620EC" w:rsidRPr="00E55E10" w14:paraId="07593750" w14:textId="77777777" w:rsidTr="001A498E">
        <w:tc>
          <w:tcPr>
            <w:tcW w:w="1620" w:type="dxa"/>
            <w:shd w:val="clear" w:color="auto" w:fill="auto"/>
          </w:tcPr>
          <w:p w14:paraId="56509A70" w14:textId="00CE5E3B" w:rsidR="00C620EC" w:rsidRPr="00E55E10" w:rsidRDefault="00146BFD" w:rsidP="00493456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53:20</w:t>
            </w:r>
          </w:p>
        </w:tc>
        <w:tc>
          <w:tcPr>
            <w:tcW w:w="6930" w:type="dxa"/>
            <w:shd w:val="clear" w:color="auto" w:fill="auto"/>
          </w:tcPr>
          <w:p w14:paraId="6D4190B4" w14:textId="472BB912" w:rsidR="00C620EC" w:rsidRPr="00E55E10" w:rsidRDefault="00146BFD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  <w:b/>
                <w:bCs/>
                <w:color w:val="000000" w:themeColor="text1"/>
              </w:rPr>
              <w:t>Question:</w:t>
            </w:r>
            <w:r w:rsidRPr="00E55E1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55E10">
              <w:rPr>
                <w:rFonts w:ascii="Arial" w:hAnsi="Arial" w:cs="Arial"/>
              </w:rPr>
              <w:t>Unapplied Deposits Report- when you know amount was sent by sponsor but not showing it in the received/budget</w:t>
            </w:r>
          </w:p>
        </w:tc>
      </w:tr>
      <w:tr w:rsidR="00C620EC" w:rsidRPr="00E55E10" w14:paraId="0F628FBE" w14:textId="77777777" w:rsidTr="00B748EB">
        <w:tc>
          <w:tcPr>
            <w:tcW w:w="1620" w:type="dxa"/>
            <w:shd w:val="clear" w:color="auto" w:fill="auto"/>
          </w:tcPr>
          <w:p w14:paraId="4E42AEE9" w14:textId="6006B131" w:rsidR="00C620EC" w:rsidRPr="00E55E10" w:rsidRDefault="00146BFD" w:rsidP="00146BFD">
            <w:pPr>
              <w:jc w:val="both"/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55:44</w:t>
            </w:r>
          </w:p>
        </w:tc>
        <w:tc>
          <w:tcPr>
            <w:tcW w:w="6930" w:type="dxa"/>
            <w:shd w:val="clear" w:color="auto" w:fill="auto"/>
          </w:tcPr>
          <w:p w14:paraId="6F3CED25" w14:textId="37843FE5" w:rsidR="00C620EC" w:rsidRPr="00E55E10" w:rsidRDefault="00146BFD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  <w:b/>
                <w:bCs/>
                <w:color w:val="000000" w:themeColor="text1"/>
              </w:rPr>
              <w:t>Question:</w:t>
            </w:r>
            <w:r w:rsidRPr="00E55E1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55E10">
              <w:rPr>
                <w:rFonts w:ascii="Arial" w:hAnsi="Arial" w:cs="Arial"/>
              </w:rPr>
              <w:t>How often is the paid amount wrong in the PI portal? Pretty accurate now just need to ensure amount is applied to the correct award</w:t>
            </w:r>
          </w:p>
        </w:tc>
      </w:tr>
      <w:tr w:rsidR="00493456" w:rsidRPr="00E55E10" w14:paraId="04730D6C" w14:textId="77777777" w:rsidTr="001A498E">
        <w:tc>
          <w:tcPr>
            <w:tcW w:w="1620" w:type="dxa"/>
            <w:shd w:val="clear" w:color="auto" w:fill="auto"/>
          </w:tcPr>
          <w:p w14:paraId="266B9156" w14:textId="09DF06B5" w:rsidR="00493456" w:rsidRPr="00E55E10" w:rsidRDefault="00146BFD" w:rsidP="00D212A2">
            <w:pPr>
              <w:jc w:val="both"/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58:22</w:t>
            </w:r>
          </w:p>
        </w:tc>
        <w:tc>
          <w:tcPr>
            <w:tcW w:w="6930" w:type="dxa"/>
            <w:shd w:val="clear" w:color="auto" w:fill="auto"/>
          </w:tcPr>
          <w:p w14:paraId="07B34BE4" w14:textId="1093D7E2" w:rsidR="00493456" w:rsidRPr="00E55E10" w:rsidRDefault="00146BFD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  <w:b/>
                <w:bCs/>
                <w:color w:val="000000" w:themeColor="text1"/>
              </w:rPr>
              <w:t>Question:</w:t>
            </w:r>
            <w:r w:rsidRPr="00E55E1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55E10">
              <w:rPr>
                <w:rFonts w:ascii="Arial" w:hAnsi="Arial" w:cs="Arial"/>
              </w:rPr>
              <w:t>% hold on payments for services who is responsible for that- overrun can come back to the college- typically you spend ahead of payments since you know what</w:t>
            </w:r>
          </w:p>
        </w:tc>
      </w:tr>
      <w:tr w:rsidR="00493456" w:rsidRPr="00E55E10" w14:paraId="49C7F620" w14:textId="77777777" w:rsidTr="001A498E">
        <w:tc>
          <w:tcPr>
            <w:tcW w:w="1620" w:type="dxa"/>
            <w:shd w:val="clear" w:color="auto" w:fill="auto"/>
          </w:tcPr>
          <w:p w14:paraId="6F695322" w14:textId="082D6912" w:rsidR="00493456" w:rsidRPr="00E55E10" w:rsidRDefault="00D212A2" w:rsidP="00D212A2">
            <w:pPr>
              <w:jc w:val="both"/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</w:rPr>
              <w:t>59:46</w:t>
            </w:r>
          </w:p>
        </w:tc>
        <w:tc>
          <w:tcPr>
            <w:tcW w:w="6930" w:type="dxa"/>
            <w:shd w:val="clear" w:color="auto" w:fill="auto"/>
          </w:tcPr>
          <w:p w14:paraId="36A74327" w14:textId="0C2C57A2" w:rsidR="00493456" w:rsidRPr="00E55E10" w:rsidRDefault="00D212A2">
            <w:pPr>
              <w:rPr>
                <w:rFonts w:ascii="Arial" w:hAnsi="Arial" w:cs="Arial"/>
              </w:rPr>
            </w:pPr>
            <w:r w:rsidRPr="00E55E10">
              <w:rPr>
                <w:rFonts w:ascii="Arial" w:hAnsi="Arial" w:cs="Arial"/>
                <w:b/>
                <w:bCs/>
                <w:color w:val="000000" w:themeColor="text1"/>
              </w:rPr>
              <w:t>Comment:</w:t>
            </w:r>
            <w:r w:rsidRPr="00E55E1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55E10">
              <w:rPr>
                <w:rFonts w:ascii="Arial" w:hAnsi="Arial" w:cs="Arial"/>
              </w:rPr>
              <w:t xml:space="preserve">Importance of checking that the staffing listed who is appointed and payments </w:t>
            </w:r>
            <w:r w:rsidR="00E41700" w:rsidRPr="00E55E10">
              <w:rPr>
                <w:rFonts w:ascii="Arial" w:hAnsi="Arial" w:cs="Arial"/>
              </w:rPr>
              <w:t>received. Mistakes</w:t>
            </w:r>
            <w:r w:rsidRPr="00E55E10">
              <w:rPr>
                <w:rFonts w:ascii="Arial" w:hAnsi="Arial" w:cs="Arial"/>
              </w:rPr>
              <w:t xml:space="preserve"> happen so just review the grants regularly to make sure the correct people are </w:t>
            </w:r>
            <w:r w:rsidR="00E41700" w:rsidRPr="00E55E10">
              <w:rPr>
                <w:rFonts w:ascii="Arial" w:hAnsi="Arial" w:cs="Arial"/>
              </w:rPr>
              <w:t>appointed,</w:t>
            </w:r>
            <w:r w:rsidRPr="00E55E10">
              <w:rPr>
                <w:rFonts w:ascii="Arial" w:hAnsi="Arial" w:cs="Arial"/>
              </w:rPr>
              <w:t xml:space="preserve"> and you are not getting more money than anticipated</w:t>
            </w:r>
          </w:p>
        </w:tc>
      </w:tr>
    </w:tbl>
    <w:p w14:paraId="6B2B7510" w14:textId="77777777" w:rsidR="000A19F5" w:rsidRPr="00E55E10" w:rsidRDefault="000A19F5">
      <w:pPr>
        <w:rPr>
          <w:rFonts w:ascii="Arial" w:hAnsi="Arial" w:cs="Arial"/>
        </w:rPr>
      </w:pPr>
    </w:p>
    <w:sectPr w:rsidR="000A19F5" w:rsidRPr="00E55E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7F2C8" w14:textId="77777777" w:rsidR="007F7A23" w:rsidRDefault="007F7A23" w:rsidP="00B24F4E">
      <w:pPr>
        <w:spacing w:after="0" w:line="240" w:lineRule="auto"/>
      </w:pPr>
      <w:r>
        <w:separator/>
      </w:r>
    </w:p>
  </w:endnote>
  <w:endnote w:type="continuationSeparator" w:id="0">
    <w:p w14:paraId="69667392" w14:textId="77777777" w:rsidR="007F7A23" w:rsidRDefault="007F7A23" w:rsidP="00B2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308D4" w14:textId="77777777" w:rsidR="007F7A23" w:rsidRDefault="007F7A23" w:rsidP="00B24F4E">
      <w:pPr>
        <w:spacing w:after="0" w:line="240" w:lineRule="auto"/>
      </w:pPr>
      <w:r>
        <w:separator/>
      </w:r>
    </w:p>
  </w:footnote>
  <w:footnote w:type="continuationSeparator" w:id="0">
    <w:p w14:paraId="79CEAA6E" w14:textId="77777777" w:rsidR="007F7A23" w:rsidRDefault="007F7A23" w:rsidP="00B24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BDB5B" w14:textId="4AE2694B" w:rsidR="00B24F4E" w:rsidRDefault="00B24F4E">
    <w:pPr>
      <w:pStyle w:val="Header"/>
    </w:pPr>
    <w:r>
      <w:t>Session 2: 6/13/2023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805CA"/>
    <w:multiLevelType w:val="hybridMultilevel"/>
    <w:tmpl w:val="75DCD6E2"/>
    <w:lvl w:ilvl="0" w:tplc="E7125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19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F5"/>
    <w:rsid w:val="000A19F5"/>
    <w:rsid w:val="001124E4"/>
    <w:rsid w:val="00146BFD"/>
    <w:rsid w:val="001A498E"/>
    <w:rsid w:val="002B476E"/>
    <w:rsid w:val="00443F03"/>
    <w:rsid w:val="00493456"/>
    <w:rsid w:val="005E6FB2"/>
    <w:rsid w:val="00610C95"/>
    <w:rsid w:val="00680266"/>
    <w:rsid w:val="006B6991"/>
    <w:rsid w:val="006C1F6D"/>
    <w:rsid w:val="007672F9"/>
    <w:rsid w:val="007B1186"/>
    <w:rsid w:val="007F7A23"/>
    <w:rsid w:val="00845E60"/>
    <w:rsid w:val="00982EAF"/>
    <w:rsid w:val="00B068E8"/>
    <w:rsid w:val="00B12A81"/>
    <w:rsid w:val="00B24F4E"/>
    <w:rsid w:val="00B259AA"/>
    <w:rsid w:val="00B44D07"/>
    <w:rsid w:val="00B748EB"/>
    <w:rsid w:val="00C17933"/>
    <w:rsid w:val="00C620EC"/>
    <w:rsid w:val="00D212A2"/>
    <w:rsid w:val="00D72DBE"/>
    <w:rsid w:val="00E41700"/>
    <w:rsid w:val="00E55E10"/>
    <w:rsid w:val="00E64348"/>
    <w:rsid w:val="00EB7F66"/>
    <w:rsid w:val="00FB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DAD6"/>
  <w15:chartTrackingRefBased/>
  <w15:docId w15:val="{01B7E0F1-9C19-4902-975C-4882B8D7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A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F4E"/>
  </w:style>
  <w:style w:type="paragraph" w:styleId="Footer">
    <w:name w:val="footer"/>
    <w:basedOn w:val="Normal"/>
    <w:link w:val="FooterChar"/>
    <w:uiPriority w:val="99"/>
    <w:unhideWhenUsed/>
    <w:rsid w:val="00B24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Amy</dc:creator>
  <cp:keywords/>
  <dc:description/>
  <cp:lastModifiedBy>Crockett, Brooke</cp:lastModifiedBy>
  <cp:revision>5</cp:revision>
  <dcterms:created xsi:type="dcterms:W3CDTF">2023-06-20T15:24:00Z</dcterms:created>
  <dcterms:modified xsi:type="dcterms:W3CDTF">2024-09-16T19:29:00Z</dcterms:modified>
</cp:coreProperties>
</file>